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FDD505" w14:textId="77777777" w:rsidR="002E5747" w:rsidRPr="008A719B" w:rsidRDefault="00000000">
      <w:pPr>
        <w:spacing w:after="280" w:line="300" w:lineRule="auto"/>
        <w:jc w:val="both"/>
        <w:rPr>
          <w:rFonts w:ascii="Sylfaen" w:eastAsia="Times New Roman" w:hAnsi="Sylfaen" w:cs="Times New Roman"/>
          <w:bCs/>
          <w:sz w:val="22"/>
          <w:szCs w:val="22"/>
          <w:lang w:val="it-IT" w:eastAsia="en-US"/>
        </w:rPr>
      </w:pPr>
      <w:r w:rsidRPr="008A719B">
        <w:rPr>
          <w:rFonts w:ascii="Sylfaen" w:eastAsia="Times New Roman" w:hAnsi="Sylfaen" w:cs="Times New Roman"/>
          <w:bCs/>
          <w:sz w:val="22"/>
          <w:szCs w:val="22"/>
          <w:lang w:val="it-IT" w:eastAsia="en-US"/>
        </w:rPr>
        <w:t>Temeljem članka 82. Zakona o proračunu (Narodne novine 144/21) i članka 29. Statuta Općine Dubrava ("Glasnik Zagrebačke županije" broj: 11/21) i članka 63. stavak 2. Poslovnika Općinskog vijeća općine Dubrava ("Glasnik Zagrebačke županije" broj: 20/09, 9/13 i 11/21), Općinsko vijeće Općine Dubrava na svojoj _____ sjednici održanoj ____________ godine, donijelo je</w:t>
      </w:r>
    </w:p>
    <w:p w14:paraId="0DE2187B" w14:textId="77777777" w:rsidR="002E5747" w:rsidRPr="008A719B" w:rsidRDefault="00000000">
      <w:pPr>
        <w:spacing w:before="200" w:after="120"/>
        <w:jc w:val="center"/>
        <w:rPr>
          <w:rFonts w:ascii="Sylfaen" w:eastAsia="Times New Roman" w:hAnsi="Sylfaen" w:cs="Times New Roman"/>
          <w:b/>
          <w:sz w:val="22"/>
          <w:szCs w:val="22"/>
          <w:lang w:val="it-IT" w:eastAsia="en-US"/>
        </w:rPr>
      </w:pPr>
      <w:proofErr w:type="gramStart"/>
      <w:r w:rsidRPr="008A719B">
        <w:rPr>
          <w:rFonts w:ascii="Sylfaen" w:eastAsia="Times New Roman" w:hAnsi="Sylfaen" w:cs="Times New Roman"/>
          <w:b/>
          <w:sz w:val="22"/>
          <w:szCs w:val="22"/>
          <w:lang w:val="it-IT" w:eastAsia="en-US"/>
        </w:rPr>
        <w:t>O  D</w:t>
      </w:r>
      <w:proofErr w:type="gramEnd"/>
      <w:r w:rsidRPr="008A719B">
        <w:rPr>
          <w:rFonts w:ascii="Sylfaen" w:eastAsia="Times New Roman" w:hAnsi="Sylfaen" w:cs="Times New Roman"/>
          <w:b/>
          <w:sz w:val="22"/>
          <w:szCs w:val="22"/>
          <w:lang w:val="it-IT" w:eastAsia="en-US"/>
        </w:rPr>
        <w:t xml:space="preserve">  </w:t>
      </w:r>
      <w:proofErr w:type="gramStart"/>
      <w:r w:rsidRPr="008A719B">
        <w:rPr>
          <w:rFonts w:ascii="Sylfaen" w:eastAsia="Times New Roman" w:hAnsi="Sylfaen" w:cs="Times New Roman"/>
          <w:b/>
          <w:sz w:val="22"/>
          <w:szCs w:val="22"/>
          <w:lang w:val="it-IT" w:eastAsia="en-US"/>
        </w:rPr>
        <w:t>L  U</w:t>
      </w:r>
      <w:proofErr w:type="gramEnd"/>
      <w:r w:rsidRPr="008A719B">
        <w:rPr>
          <w:rFonts w:ascii="Sylfaen" w:eastAsia="Times New Roman" w:hAnsi="Sylfaen" w:cs="Times New Roman"/>
          <w:b/>
          <w:sz w:val="22"/>
          <w:szCs w:val="22"/>
          <w:lang w:val="it-IT" w:eastAsia="en-US"/>
        </w:rPr>
        <w:t xml:space="preserve">  </w:t>
      </w:r>
      <w:proofErr w:type="gramStart"/>
      <w:r w:rsidRPr="008A719B">
        <w:rPr>
          <w:rFonts w:ascii="Sylfaen" w:eastAsia="Times New Roman" w:hAnsi="Sylfaen" w:cs="Times New Roman"/>
          <w:b/>
          <w:sz w:val="22"/>
          <w:szCs w:val="22"/>
          <w:lang w:val="it-IT" w:eastAsia="en-US"/>
        </w:rPr>
        <w:t>K  U</w:t>
      </w:r>
      <w:proofErr w:type="gramEnd"/>
    </w:p>
    <w:p w14:paraId="35D1DD4F" w14:textId="77777777" w:rsidR="002E5747" w:rsidRPr="008A719B" w:rsidRDefault="00000000">
      <w:pPr>
        <w:spacing w:after="280"/>
        <w:jc w:val="center"/>
        <w:rPr>
          <w:rFonts w:ascii="Sylfaen" w:eastAsia="Times New Roman" w:hAnsi="Sylfaen" w:cs="Times New Roman"/>
          <w:b/>
          <w:sz w:val="22"/>
          <w:szCs w:val="22"/>
          <w:lang w:val="it-IT" w:eastAsia="en-US"/>
        </w:rPr>
      </w:pPr>
      <w:r w:rsidRPr="008A719B">
        <w:rPr>
          <w:rFonts w:ascii="Sylfaen" w:eastAsia="Times New Roman" w:hAnsi="Sylfaen" w:cs="Times New Roman"/>
          <w:b/>
          <w:sz w:val="22"/>
          <w:szCs w:val="22"/>
          <w:lang w:val="it-IT" w:eastAsia="en-US"/>
        </w:rPr>
        <w:t>o rasporedu viška prihoda i primitaka iz 2025. godine</w:t>
      </w:r>
    </w:p>
    <w:p w14:paraId="4F23E322" w14:textId="77777777" w:rsidR="002E5747" w:rsidRPr="008A719B" w:rsidRDefault="00000000">
      <w:pPr>
        <w:spacing w:before="280" w:after="160"/>
        <w:jc w:val="center"/>
        <w:rPr>
          <w:rFonts w:ascii="Sylfaen" w:eastAsia="Times New Roman" w:hAnsi="Sylfaen" w:cs="Times New Roman"/>
          <w:bCs/>
          <w:sz w:val="22"/>
          <w:szCs w:val="22"/>
          <w:lang w:val="it-IT" w:eastAsia="en-US"/>
        </w:rPr>
      </w:pPr>
      <w:r w:rsidRPr="008A719B">
        <w:rPr>
          <w:rFonts w:ascii="Sylfaen" w:eastAsia="Times New Roman" w:hAnsi="Sylfaen" w:cs="Times New Roman"/>
          <w:bCs/>
          <w:sz w:val="22"/>
          <w:szCs w:val="22"/>
          <w:lang w:val="it-IT" w:eastAsia="en-US"/>
        </w:rPr>
        <w:t>Članak 1.</w:t>
      </w:r>
    </w:p>
    <w:p w14:paraId="2ECD7B79" w14:textId="77777777" w:rsidR="002E5747" w:rsidRPr="008A719B" w:rsidRDefault="00000000">
      <w:pPr>
        <w:spacing w:after="120" w:line="300" w:lineRule="auto"/>
        <w:jc w:val="both"/>
        <w:rPr>
          <w:rFonts w:ascii="Sylfaen" w:eastAsia="Times New Roman" w:hAnsi="Sylfaen" w:cs="Times New Roman"/>
          <w:bCs/>
          <w:sz w:val="22"/>
          <w:szCs w:val="22"/>
          <w:lang w:val="it-IT" w:eastAsia="en-US"/>
        </w:rPr>
      </w:pPr>
      <w:r w:rsidRPr="008A719B">
        <w:rPr>
          <w:rFonts w:ascii="Sylfaen" w:eastAsia="Times New Roman" w:hAnsi="Sylfaen" w:cs="Times New Roman"/>
          <w:bCs/>
          <w:sz w:val="22"/>
          <w:szCs w:val="22"/>
          <w:lang w:val="it-IT" w:eastAsia="en-US"/>
        </w:rPr>
        <w:t>Ovom se Odlukom utvrđuje višak prihoda i primitaka Proračuna Općine Dubrava na dan 31.12.2025. godine u iznosu 775.815,85 eura koji se sastoji od:</w:t>
      </w:r>
    </w:p>
    <w:p w14:paraId="1C06AEEB" w14:textId="77777777" w:rsidR="002E5747" w:rsidRPr="008A719B" w:rsidRDefault="00000000">
      <w:pPr>
        <w:spacing w:after="100" w:line="300" w:lineRule="auto"/>
        <w:ind w:left="360" w:hanging="360"/>
        <w:jc w:val="both"/>
        <w:rPr>
          <w:rFonts w:ascii="Sylfaen" w:eastAsia="Times New Roman" w:hAnsi="Sylfaen" w:cs="Times New Roman"/>
          <w:bCs/>
          <w:sz w:val="22"/>
          <w:szCs w:val="22"/>
          <w:lang w:val="it-IT" w:eastAsia="en-US"/>
        </w:rPr>
      </w:pPr>
      <w:r w:rsidRPr="008A719B">
        <w:rPr>
          <w:rFonts w:ascii="Sylfaen" w:eastAsia="Times New Roman" w:hAnsi="Sylfaen" w:cs="Times New Roman"/>
          <w:bCs/>
          <w:sz w:val="22"/>
          <w:szCs w:val="22"/>
          <w:lang w:val="it-IT" w:eastAsia="en-US"/>
        </w:rPr>
        <w:t>- Neiskorištenih namjenskih sredstva za projekte u iznosu 1.267.248,20 eura koji se prenose u narednu godinu</w:t>
      </w:r>
    </w:p>
    <w:p w14:paraId="47713EAB" w14:textId="77777777" w:rsidR="002E5747" w:rsidRPr="008A719B" w:rsidRDefault="00000000">
      <w:pPr>
        <w:spacing w:after="100" w:line="300" w:lineRule="auto"/>
        <w:ind w:left="360" w:hanging="360"/>
        <w:jc w:val="both"/>
        <w:rPr>
          <w:rFonts w:ascii="Sylfaen" w:eastAsia="Times New Roman" w:hAnsi="Sylfaen" w:cs="Times New Roman"/>
          <w:bCs/>
          <w:sz w:val="22"/>
          <w:szCs w:val="22"/>
          <w:lang w:val="it-IT" w:eastAsia="en-US"/>
        </w:rPr>
      </w:pPr>
      <w:r w:rsidRPr="008A719B">
        <w:rPr>
          <w:rFonts w:ascii="Sylfaen" w:eastAsia="Times New Roman" w:hAnsi="Sylfaen" w:cs="Times New Roman"/>
          <w:bCs/>
          <w:sz w:val="22"/>
          <w:szCs w:val="22"/>
          <w:lang w:val="it-IT" w:eastAsia="en-US"/>
        </w:rPr>
        <w:t>- Manjka općih prihoda u iznosu od 491.432,35 eura koji će biti pokriven iz budućih prihoda.</w:t>
      </w:r>
    </w:p>
    <w:p w14:paraId="5E7E0308" w14:textId="77777777" w:rsidR="002E5747" w:rsidRPr="008A719B" w:rsidRDefault="00000000">
      <w:pPr>
        <w:spacing w:before="280" w:after="160"/>
        <w:jc w:val="center"/>
        <w:rPr>
          <w:rFonts w:ascii="Sylfaen" w:eastAsia="Times New Roman" w:hAnsi="Sylfaen" w:cs="Times New Roman"/>
          <w:bCs/>
          <w:sz w:val="22"/>
          <w:szCs w:val="22"/>
          <w:lang w:val="it-IT" w:eastAsia="en-US"/>
        </w:rPr>
      </w:pPr>
      <w:r w:rsidRPr="008A719B">
        <w:rPr>
          <w:rFonts w:ascii="Sylfaen" w:eastAsia="Times New Roman" w:hAnsi="Sylfaen" w:cs="Times New Roman"/>
          <w:bCs/>
          <w:sz w:val="22"/>
          <w:szCs w:val="22"/>
          <w:lang w:val="it-IT" w:eastAsia="en-US"/>
        </w:rPr>
        <w:t>Članak 2.</w:t>
      </w:r>
    </w:p>
    <w:p w14:paraId="23472CBD" w14:textId="77777777" w:rsidR="002E5747" w:rsidRPr="008A719B" w:rsidRDefault="00000000">
      <w:pPr>
        <w:spacing w:after="120" w:line="300" w:lineRule="auto"/>
        <w:jc w:val="both"/>
        <w:rPr>
          <w:rFonts w:ascii="Sylfaen" w:eastAsia="Times New Roman" w:hAnsi="Sylfaen" w:cs="Times New Roman"/>
          <w:bCs/>
          <w:sz w:val="22"/>
          <w:szCs w:val="22"/>
          <w:lang w:val="it-IT" w:eastAsia="en-US"/>
        </w:rPr>
      </w:pPr>
      <w:r w:rsidRPr="008A719B">
        <w:rPr>
          <w:rFonts w:ascii="Sylfaen" w:eastAsia="Times New Roman" w:hAnsi="Sylfaen" w:cs="Times New Roman"/>
          <w:bCs/>
          <w:sz w:val="22"/>
          <w:szCs w:val="22"/>
          <w:lang w:val="it-IT" w:eastAsia="en-US"/>
        </w:rPr>
        <w:t>Namjenska sredstva za projekte u iznosu 1.267.248,20 eura raspoređuju se prema izvorima ostvarenih pomoći na sljedeće projekte:</w:t>
      </w:r>
    </w:p>
    <w:p w14:paraId="7C8C1889" w14:textId="77777777" w:rsidR="002E5747" w:rsidRPr="008A719B" w:rsidRDefault="00000000">
      <w:pPr>
        <w:spacing w:before="160" w:after="80" w:line="300" w:lineRule="auto"/>
        <w:rPr>
          <w:rFonts w:ascii="Sylfaen" w:eastAsia="Times New Roman" w:hAnsi="Sylfaen" w:cs="Times New Roman"/>
          <w:b/>
          <w:sz w:val="22"/>
          <w:szCs w:val="22"/>
          <w:lang w:val="it-IT" w:eastAsia="en-US"/>
        </w:rPr>
      </w:pPr>
      <w:r w:rsidRPr="008A719B">
        <w:rPr>
          <w:rFonts w:ascii="Sylfaen" w:eastAsia="Times New Roman" w:hAnsi="Sylfaen" w:cs="Times New Roman"/>
          <w:b/>
          <w:sz w:val="22"/>
          <w:szCs w:val="22"/>
          <w:lang w:val="it-IT" w:eastAsia="en-US"/>
        </w:rPr>
        <w:t>Izvor: 5.4. Pomoći – državni proračun 996.761,20 eura</w:t>
      </w:r>
    </w:p>
    <w:p w14:paraId="259643B8" w14:textId="6B02D202" w:rsidR="002E5747" w:rsidRPr="008A719B" w:rsidRDefault="00000000">
      <w:pPr>
        <w:spacing w:after="100" w:line="300" w:lineRule="auto"/>
        <w:ind w:left="360" w:hanging="360"/>
        <w:jc w:val="both"/>
        <w:rPr>
          <w:rFonts w:ascii="Sylfaen" w:eastAsia="Times New Roman" w:hAnsi="Sylfaen" w:cs="Times New Roman"/>
          <w:bCs/>
          <w:sz w:val="22"/>
          <w:szCs w:val="22"/>
          <w:lang w:val="it-IT" w:eastAsia="en-US"/>
        </w:rPr>
      </w:pPr>
      <w:r w:rsidRPr="008A719B">
        <w:rPr>
          <w:rFonts w:ascii="Sylfaen" w:eastAsia="Times New Roman" w:hAnsi="Sylfaen" w:cs="Times New Roman"/>
          <w:bCs/>
          <w:sz w:val="22"/>
          <w:szCs w:val="22"/>
          <w:lang w:val="it-IT" w:eastAsia="en-US"/>
        </w:rPr>
        <w:t>- potpora Agencije za plaćanja u poljoprivredi, ribarstvu i ruralnom razvoju (APPRRR) za projekt Rekonstrukcija i dogradnja dječjeg vrtića 996.761,20 eura</w:t>
      </w:r>
      <w:r w:rsidR="008A719B" w:rsidRPr="008A719B">
        <w:rPr>
          <w:rFonts w:ascii="Sylfaen" w:eastAsia="Times New Roman" w:hAnsi="Sylfaen" w:cs="Times New Roman"/>
          <w:bCs/>
          <w:sz w:val="22"/>
          <w:szCs w:val="22"/>
          <w:lang w:val="it-IT" w:eastAsia="en-US"/>
        </w:rPr>
        <w:t xml:space="preserve"> </w:t>
      </w:r>
      <w:r w:rsidR="008A719B" w:rsidRPr="008A719B">
        <w:rPr>
          <w:rFonts w:ascii="Sylfaen" w:eastAsia="Times New Roman" w:hAnsi="Sylfaen" w:cs="Times New Roman"/>
          <w:bCs/>
          <w:sz w:val="22"/>
          <w:szCs w:val="22"/>
          <w:lang w:val="it-IT" w:eastAsia="en-US"/>
        </w:rPr>
        <w:t>(namijenjeno za otplatu kreditne obveze)</w:t>
      </w:r>
    </w:p>
    <w:p w14:paraId="10B0BEBE" w14:textId="77777777" w:rsidR="002E5747" w:rsidRPr="008A719B" w:rsidRDefault="00000000">
      <w:pPr>
        <w:spacing w:before="160" w:after="80" w:line="300" w:lineRule="auto"/>
        <w:rPr>
          <w:rFonts w:ascii="Sylfaen" w:eastAsia="Times New Roman" w:hAnsi="Sylfaen" w:cs="Times New Roman"/>
          <w:b/>
          <w:sz w:val="22"/>
          <w:szCs w:val="22"/>
          <w:lang w:val="it-IT" w:eastAsia="en-US"/>
        </w:rPr>
      </w:pPr>
      <w:r w:rsidRPr="008A719B">
        <w:rPr>
          <w:rFonts w:ascii="Sylfaen" w:eastAsia="Times New Roman" w:hAnsi="Sylfaen" w:cs="Times New Roman"/>
          <w:b/>
          <w:sz w:val="22"/>
          <w:szCs w:val="22"/>
          <w:lang w:val="it-IT" w:eastAsia="en-US"/>
        </w:rPr>
        <w:t>Izvor: 5.5. Pomoći – županijski proračun 270.487,00 eura</w:t>
      </w:r>
    </w:p>
    <w:p w14:paraId="67922AC8" w14:textId="77777777" w:rsidR="002E5747" w:rsidRPr="008A719B" w:rsidRDefault="00000000">
      <w:pPr>
        <w:spacing w:after="100" w:line="300" w:lineRule="auto"/>
        <w:ind w:left="360" w:hanging="360"/>
        <w:jc w:val="both"/>
        <w:rPr>
          <w:rFonts w:ascii="Sylfaen" w:eastAsia="Times New Roman" w:hAnsi="Sylfaen" w:cs="Times New Roman"/>
          <w:bCs/>
          <w:sz w:val="22"/>
          <w:szCs w:val="22"/>
          <w:lang w:val="it-IT" w:eastAsia="en-US"/>
        </w:rPr>
      </w:pPr>
      <w:r w:rsidRPr="008A719B">
        <w:rPr>
          <w:rFonts w:ascii="Sylfaen" w:eastAsia="Times New Roman" w:hAnsi="Sylfaen" w:cs="Times New Roman"/>
          <w:bCs/>
          <w:sz w:val="22"/>
          <w:szCs w:val="22"/>
          <w:lang w:val="it-IT" w:eastAsia="en-US"/>
        </w:rPr>
        <w:t xml:space="preserve">- razvoj poduzetničke zone </w:t>
      </w:r>
      <w:proofErr w:type="spellStart"/>
      <w:r w:rsidRPr="008A719B">
        <w:rPr>
          <w:rFonts w:ascii="Sylfaen" w:eastAsia="Times New Roman" w:hAnsi="Sylfaen" w:cs="Times New Roman"/>
          <w:bCs/>
          <w:sz w:val="22"/>
          <w:szCs w:val="22"/>
          <w:lang w:val="it-IT" w:eastAsia="en-US"/>
        </w:rPr>
        <w:t>Berek</w:t>
      </w:r>
      <w:proofErr w:type="spellEnd"/>
      <w:r w:rsidRPr="008A719B">
        <w:rPr>
          <w:rFonts w:ascii="Sylfaen" w:eastAsia="Times New Roman" w:hAnsi="Sylfaen" w:cs="Times New Roman"/>
          <w:bCs/>
          <w:sz w:val="22"/>
          <w:szCs w:val="22"/>
          <w:lang w:val="it-IT" w:eastAsia="en-US"/>
        </w:rPr>
        <w:t xml:space="preserve"> 150.000,00 eura</w:t>
      </w:r>
    </w:p>
    <w:p w14:paraId="6D80177D" w14:textId="77777777" w:rsidR="002E5747" w:rsidRPr="008A719B" w:rsidRDefault="00000000">
      <w:pPr>
        <w:spacing w:after="100" w:line="300" w:lineRule="auto"/>
        <w:ind w:left="360" w:hanging="360"/>
        <w:jc w:val="both"/>
        <w:rPr>
          <w:rFonts w:ascii="Sylfaen" w:eastAsia="Times New Roman" w:hAnsi="Sylfaen" w:cs="Times New Roman"/>
          <w:bCs/>
          <w:sz w:val="22"/>
          <w:szCs w:val="22"/>
          <w:lang w:val="it-IT" w:eastAsia="en-US"/>
        </w:rPr>
      </w:pPr>
      <w:r w:rsidRPr="008A719B">
        <w:rPr>
          <w:rFonts w:ascii="Sylfaen" w:eastAsia="Times New Roman" w:hAnsi="Sylfaen" w:cs="Times New Roman"/>
          <w:bCs/>
          <w:sz w:val="22"/>
          <w:szCs w:val="22"/>
          <w:lang w:val="it-IT" w:eastAsia="en-US"/>
        </w:rPr>
        <w:t>- ograda Mjesno groblje Dubrava, 2. faza 40.487,00 eura</w:t>
      </w:r>
    </w:p>
    <w:p w14:paraId="661218A2" w14:textId="77777777" w:rsidR="002E5747" w:rsidRPr="008A719B" w:rsidRDefault="00000000">
      <w:pPr>
        <w:spacing w:after="100" w:line="300" w:lineRule="auto"/>
        <w:ind w:left="360" w:hanging="360"/>
        <w:jc w:val="both"/>
        <w:rPr>
          <w:rFonts w:ascii="Sylfaen" w:eastAsia="Times New Roman" w:hAnsi="Sylfaen" w:cs="Times New Roman"/>
          <w:bCs/>
          <w:sz w:val="22"/>
          <w:szCs w:val="22"/>
          <w:lang w:val="it-IT" w:eastAsia="en-US"/>
        </w:rPr>
      </w:pPr>
      <w:r w:rsidRPr="008A719B">
        <w:rPr>
          <w:rFonts w:ascii="Sylfaen" w:eastAsia="Times New Roman" w:hAnsi="Sylfaen" w:cs="Times New Roman"/>
          <w:bCs/>
          <w:sz w:val="22"/>
          <w:szCs w:val="22"/>
          <w:lang w:val="it-IT" w:eastAsia="en-US"/>
        </w:rPr>
        <w:t>- razvoj prometne infrastrukture – asfaltiranje 70.000,00 eura</w:t>
      </w:r>
    </w:p>
    <w:p w14:paraId="5F47F35D" w14:textId="77777777" w:rsidR="002E5747" w:rsidRPr="008A719B" w:rsidRDefault="00000000">
      <w:pPr>
        <w:spacing w:after="100" w:line="300" w:lineRule="auto"/>
        <w:ind w:left="360" w:hanging="360"/>
        <w:jc w:val="both"/>
        <w:rPr>
          <w:rFonts w:ascii="Sylfaen" w:eastAsia="Times New Roman" w:hAnsi="Sylfaen" w:cs="Times New Roman"/>
          <w:bCs/>
          <w:sz w:val="22"/>
          <w:szCs w:val="22"/>
          <w:lang w:val="it-IT" w:eastAsia="en-US"/>
        </w:rPr>
      </w:pPr>
      <w:r w:rsidRPr="008A719B">
        <w:rPr>
          <w:rFonts w:ascii="Sylfaen" w:eastAsia="Times New Roman" w:hAnsi="Sylfaen" w:cs="Times New Roman"/>
          <w:bCs/>
          <w:sz w:val="22"/>
          <w:szCs w:val="22"/>
          <w:lang w:val="it-IT" w:eastAsia="en-US"/>
        </w:rPr>
        <w:t>- projektna dokumentacija nogostupa Radnička 10.000,00 eura</w:t>
      </w:r>
    </w:p>
    <w:p w14:paraId="665021EE" w14:textId="77777777" w:rsidR="002E5747" w:rsidRPr="008A719B" w:rsidRDefault="00000000">
      <w:pPr>
        <w:spacing w:before="280" w:after="160"/>
        <w:jc w:val="center"/>
        <w:rPr>
          <w:rFonts w:ascii="Sylfaen" w:eastAsia="Times New Roman" w:hAnsi="Sylfaen" w:cs="Times New Roman"/>
          <w:bCs/>
          <w:sz w:val="22"/>
          <w:szCs w:val="22"/>
          <w:lang w:val="it-IT" w:eastAsia="en-US"/>
        </w:rPr>
      </w:pPr>
      <w:r w:rsidRPr="008A719B">
        <w:rPr>
          <w:rFonts w:ascii="Sylfaen" w:eastAsia="Times New Roman" w:hAnsi="Sylfaen" w:cs="Times New Roman"/>
          <w:bCs/>
          <w:sz w:val="22"/>
          <w:szCs w:val="22"/>
          <w:lang w:val="it-IT" w:eastAsia="en-US"/>
        </w:rPr>
        <w:t>Članak 3.</w:t>
      </w:r>
    </w:p>
    <w:p w14:paraId="2B329DED" w14:textId="77777777" w:rsidR="002E5747" w:rsidRPr="008A719B" w:rsidRDefault="00000000">
      <w:pPr>
        <w:spacing w:after="120" w:line="300" w:lineRule="auto"/>
        <w:jc w:val="both"/>
        <w:rPr>
          <w:rFonts w:ascii="Sylfaen" w:eastAsia="Times New Roman" w:hAnsi="Sylfaen" w:cs="Times New Roman"/>
          <w:bCs/>
          <w:sz w:val="22"/>
          <w:szCs w:val="22"/>
          <w:lang w:val="it-IT" w:eastAsia="en-US"/>
        </w:rPr>
      </w:pPr>
      <w:r w:rsidRPr="008A719B">
        <w:rPr>
          <w:rFonts w:ascii="Sylfaen" w:eastAsia="Times New Roman" w:hAnsi="Sylfaen" w:cs="Times New Roman"/>
          <w:bCs/>
          <w:sz w:val="22"/>
          <w:szCs w:val="22"/>
          <w:lang w:val="it-IT" w:eastAsia="en-US"/>
        </w:rPr>
        <w:t>Manjak općih prihoda u iznosu 491.432,35 eura prenosi se u narednu godinu i biti će pokriven iz budućih prihoda.</w:t>
      </w:r>
    </w:p>
    <w:p w14:paraId="4FE1473E" w14:textId="77777777" w:rsidR="002E5747" w:rsidRPr="008A719B" w:rsidRDefault="00000000">
      <w:pPr>
        <w:spacing w:before="280" w:after="160"/>
        <w:jc w:val="center"/>
        <w:rPr>
          <w:rFonts w:ascii="Sylfaen" w:eastAsia="Times New Roman" w:hAnsi="Sylfaen" w:cs="Times New Roman"/>
          <w:bCs/>
          <w:sz w:val="22"/>
          <w:szCs w:val="22"/>
          <w:lang w:val="it-IT" w:eastAsia="en-US"/>
        </w:rPr>
      </w:pPr>
      <w:r w:rsidRPr="008A719B">
        <w:rPr>
          <w:rFonts w:ascii="Sylfaen" w:eastAsia="Times New Roman" w:hAnsi="Sylfaen" w:cs="Times New Roman"/>
          <w:bCs/>
          <w:sz w:val="22"/>
          <w:szCs w:val="22"/>
          <w:lang w:val="it-IT" w:eastAsia="en-US"/>
        </w:rPr>
        <w:t>Članak 4.</w:t>
      </w:r>
    </w:p>
    <w:p w14:paraId="1076ED91" w14:textId="77777777" w:rsidR="002E5747" w:rsidRPr="008A719B" w:rsidRDefault="00000000">
      <w:pPr>
        <w:spacing w:after="120" w:line="300" w:lineRule="auto"/>
        <w:jc w:val="both"/>
        <w:rPr>
          <w:rFonts w:ascii="Sylfaen" w:eastAsia="Times New Roman" w:hAnsi="Sylfaen" w:cs="Times New Roman"/>
          <w:bCs/>
          <w:sz w:val="22"/>
          <w:szCs w:val="22"/>
          <w:lang w:val="it-IT" w:eastAsia="en-US"/>
        </w:rPr>
      </w:pPr>
      <w:r w:rsidRPr="008A719B">
        <w:rPr>
          <w:rFonts w:ascii="Sylfaen" w:eastAsia="Times New Roman" w:hAnsi="Sylfaen" w:cs="Times New Roman"/>
          <w:bCs/>
          <w:sz w:val="22"/>
          <w:szCs w:val="22"/>
          <w:lang w:val="it-IT" w:eastAsia="en-US"/>
        </w:rPr>
        <w:t>Ova Odluka stupa na snagu danom donošenja.</w:t>
      </w:r>
    </w:p>
    <w:p w14:paraId="3D849790" w14:textId="77777777" w:rsidR="002E5747" w:rsidRPr="008A719B" w:rsidRDefault="002E5747">
      <w:pPr>
        <w:spacing w:after="400"/>
        <w:rPr>
          <w:rFonts w:ascii="Sylfaen" w:eastAsia="Times New Roman" w:hAnsi="Sylfaen" w:cs="Times New Roman"/>
          <w:bCs/>
          <w:sz w:val="22"/>
          <w:szCs w:val="22"/>
          <w:lang w:val="it-IT" w:eastAsia="en-US"/>
        </w:rPr>
      </w:pPr>
    </w:p>
    <w:p w14:paraId="22B73885" w14:textId="77777777" w:rsidR="002E5747" w:rsidRPr="008A719B" w:rsidRDefault="00000000">
      <w:pPr>
        <w:spacing w:after="80" w:line="300" w:lineRule="auto"/>
        <w:jc w:val="both"/>
        <w:rPr>
          <w:rFonts w:ascii="Sylfaen" w:eastAsia="Times New Roman" w:hAnsi="Sylfaen" w:cs="Times New Roman"/>
          <w:bCs/>
          <w:sz w:val="22"/>
          <w:szCs w:val="22"/>
          <w:lang w:val="it-IT" w:eastAsia="en-US"/>
        </w:rPr>
      </w:pPr>
      <w:r w:rsidRPr="008A719B">
        <w:rPr>
          <w:rFonts w:ascii="Sylfaen" w:eastAsia="Times New Roman" w:hAnsi="Sylfaen" w:cs="Times New Roman"/>
          <w:bCs/>
          <w:sz w:val="22"/>
          <w:szCs w:val="22"/>
          <w:lang w:val="it-IT" w:eastAsia="en-US"/>
        </w:rPr>
        <w:lastRenderedPageBreak/>
        <w:t>KLASA:</w:t>
      </w:r>
    </w:p>
    <w:p w14:paraId="6A000B8C" w14:textId="77777777" w:rsidR="002E5747" w:rsidRPr="008A719B" w:rsidRDefault="00000000">
      <w:pPr>
        <w:spacing w:after="80" w:line="300" w:lineRule="auto"/>
        <w:jc w:val="both"/>
        <w:rPr>
          <w:rFonts w:ascii="Sylfaen" w:eastAsia="Times New Roman" w:hAnsi="Sylfaen" w:cs="Times New Roman"/>
          <w:bCs/>
          <w:sz w:val="22"/>
          <w:szCs w:val="22"/>
          <w:lang w:val="it-IT" w:eastAsia="en-US"/>
        </w:rPr>
      </w:pPr>
      <w:r w:rsidRPr="008A719B">
        <w:rPr>
          <w:rFonts w:ascii="Sylfaen" w:eastAsia="Times New Roman" w:hAnsi="Sylfaen" w:cs="Times New Roman"/>
          <w:bCs/>
          <w:sz w:val="22"/>
          <w:szCs w:val="22"/>
          <w:lang w:val="it-IT" w:eastAsia="en-US"/>
        </w:rPr>
        <w:t>URBROJ:</w:t>
      </w:r>
    </w:p>
    <w:p w14:paraId="1EC7F3C5" w14:textId="77777777" w:rsidR="002E5747" w:rsidRPr="008A719B" w:rsidRDefault="00000000">
      <w:pPr>
        <w:spacing w:after="400" w:line="300" w:lineRule="auto"/>
        <w:jc w:val="both"/>
        <w:rPr>
          <w:rFonts w:ascii="Sylfaen" w:eastAsia="Times New Roman" w:hAnsi="Sylfaen" w:cs="Times New Roman"/>
          <w:bCs/>
          <w:sz w:val="22"/>
          <w:szCs w:val="22"/>
          <w:lang w:val="it-IT" w:eastAsia="en-US"/>
        </w:rPr>
      </w:pPr>
      <w:r w:rsidRPr="008A719B">
        <w:rPr>
          <w:rFonts w:ascii="Sylfaen" w:eastAsia="Times New Roman" w:hAnsi="Sylfaen" w:cs="Times New Roman"/>
          <w:bCs/>
          <w:sz w:val="22"/>
          <w:szCs w:val="22"/>
          <w:lang w:val="it-IT" w:eastAsia="en-US"/>
        </w:rPr>
        <w:t>Dubrava,</w:t>
      </w:r>
    </w:p>
    <w:p w14:paraId="77DF9458" w14:textId="77777777" w:rsidR="002E5747" w:rsidRPr="008A719B" w:rsidRDefault="00000000">
      <w:pPr>
        <w:jc w:val="center"/>
        <w:rPr>
          <w:rFonts w:ascii="Sylfaen" w:eastAsia="Times New Roman" w:hAnsi="Sylfaen" w:cs="Times New Roman"/>
          <w:bCs/>
          <w:sz w:val="22"/>
          <w:szCs w:val="22"/>
          <w:lang w:val="it-IT" w:eastAsia="en-US"/>
        </w:rPr>
      </w:pPr>
      <w:r w:rsidRPr="008A719B">
        <w:rPr>
          <w:rFonts w:ascii="Sylfaen" w:eastAsia="Times New Roman" w:hAnsi="Sylfaen" w:cs="Times New Roman"/>
          <w:bCs/>
          <w:sz w:val="22"/>
          <w:szCs w:val="22"/>
          <w:lang w:val="it-IT" w:eastAsia="en-US"/>
        </w:rPr>
        <w:t>REPUBLIKA HRVATSKA</w:t>
      </w:r>
    </w:p>
    <w:p w14:paraId="574AF49F" w14:textId="77777777" w:rsidR="002E5747" w:rsidRPr="008A719B" w:rsidRDefault="00000000">
      <w:pPr>
        <w:jc w:val="center"/>
        <w:rPr>
          <w:rFonts w:ascii="Sylfaen" w:eastAsia="Times New Roman" w:hAnsi="Sylfaen" w:cs="Times New Roman"/>
          <w:bCs/>
          <w:sz w:val="22"/>
          <w:szCs w:val="22"/>
          <w:lang w:val="it-IT" w:eastAsia="en-US"/>
        </w:rPr>
      </w:pPr>
      <w:r w:rsidRPr="008A719B">
        <w:rPr>
          <w:rFonts w:ascii="Sylfaen" w:eastAsia="Times New Roman" w:hAnsi="Sylfaen" w:cs="Times New Roman"/>
          <w:bCs/>
          <w:sz w:val="22"/>
          <w:szCs w:val="22"/>
          <w:lang w:val="it-IT" w:eastAsia="en-US"/>
        </w:rPr>
        <w:t>ZAGREBAČKA ŽUPANIJA</w:t>
      </w:r>
    </w:p>
    <w:p w14:paraId="71974CF4" w14:textId="77777777" w:rsidR="002E5747" w:rsidRPr="008A719B" w:rsidRDefault="00000000">
      <w:pPr>
        <w:jc w:val="center"/>
        <w:rPr>
          <w:rFonts w:ascii="Sylfaen" w:eastAsia="Times New Roman" w:hAnsi="Sylfaen" w:cs="Times New Roman"/>
          <w:bCs/>
          <w:sz w:val="22"/>
          <w:szCs w:val="22"/>
          <w:lang w:val="it-IT" w:eastAsia="en-US"/>
        </w:rPr>
      </w:pPr>
      <w:r w:rsidRPr="008A719B">
        <w:rPr>
          <w:rFonts w:ascii="Sylfaen" w:eastAsia="Times New Roman" w:hAnsi="Sylfaen" w:cs="Times New Roman"/>
          <w:bCs/>
          <w:sz w:val="22"/>
          <w:szCs w:val="22"/>
          <w:lang w:val="it-IT" w:eastAsia="en-US"/>
        </w:rPr>
        <w:t>OPĆINA DUBRAVA</w:t>
      </w:r>
    </w:p>
    <w:p w14:paraId="54701AA2" w14:textId="77777777" w:rsidR="002E5747" w:rsidRPr="008A719B" w:rsidRDefault="00000000">
      <w:pPr>
        <w:spacing w:after="400"/>
        <w:jc w:val="center"/>
        <w:rPr>
          <w:rFonts w:ascii="Sylfaen" w:eastAsia="Times New Roman" w:hAnsi="Sylfaen" w:cs="Times New Roman"/>
          <w:bCs/>
          <w:sz w:val="22"/>
          <w:szCs w:val="22"/>
          <w:lang w:val="it-IT" w:eastAsia="en-US"/>
        </w:rPr>
      </w:pPr>
      <w:r w:rsidRPr="008A719B">
        <w:rPr>
          <w:rFonts w:ascii="Sylfaen" w:eastAsia="Times New Roman" w:hAnsi="Sylfaen" w:cs="Times New Roman"/>
          <w:bCs/>
          <w:sz w:val="22"/>
          <w:szCs w:val="22"/>
          <w:lang w:val="it-IT" w:eastAsia="en-US"/>
        </w:rPr>
        <w:t>Općinsko vijeće</w:t>
      </w:r>
    </w:p>
    <w:p w14:paraId="6BBAAB90" w14:textId="77777777" w:rsidR="002E5747" w:rsidRPr="008A719B" w:rsidRDefault="00000000">
      <w:pPr>
        <w:jc w:val="right"/>
        <w:rPr>
          <w:rFonts w:ascii="Sylfaen" w:eastAsia="Times New Roman" w:hAnsi="Sylfaen" w:cs="Times New Roman"/>
          <w:bCs/>
          <w:sz w:val="22"/>
          <w:szCs w:val="22"/>
          <w:lang w:val="it-IT" w:eastAsia="en-US"/>
        </w:rPr>
      </w:pPr>
      <w:r w:rsidRPr="008A719B">
        <w:rPr>
          <w:rFonts w:ascii="Sylfaen" w:eastAsia="Times New Roman" w:hAnsi="Sylfaen" w:cs="Times New Roman"/>
          <w:bCs/>
          <w:sz w:val="22"/>
          <w:szCs w:val="22"/>
          <w:lang w:val="it-IT" w:eastAsia="en-US"/>
        </w:rPr>
        <w:t>PREDSJEDNIK:</w:t>
      </w:r>
    </w:p>
    <w:p w14:paraId="7354B709" w14:textId="77777777" w:rsidR="002E5747" w:rsidRPr="008A719B" w:rsidRDefault="00000000">
      <w:pPr>
        <w:jc w:val="right"/>
        <w:rPr>
          <w:rFonts w:ascii="Sylfaen" w:eastAsia="Times New Roman" w:hAnsi="Sylfaen" w:cs="Times New Roman"/>
          <w:bCs/>
          <w:sz w:val="22"/>
          <w:szCs w:val="22"/>
          <w:lang w:val="it-IT" w:eastAsia="en-US"/>
        </w:rPr>
      </w:pPr>
      <w:r w:rsidRPr="008A719B">
        <w:rPr>
          <w:rFonts w:ascii="Sylfaen" w:eastAsia="Times New Roman" w:hAnsi="Sylfaen" w:cs="Times New Roman"/>
          <w:bCs/>
          <w:sz w:val="22"/>
          <w:szCs w:val="22"/>
          <w:lang w:val="it-IT" w:eastAsia="en-US"/>
        </w:rPr>
        <w:t xml:space="preserve">Darko </w:t>
      </w:r>
      <w:proofErr w:type="spellStart"/>
      <w:r w:rsidRPr="008A719B">
        <w:rPr>
          <w:rFonts w:ascii="Sylfaen" w:eastAsia="Times New Roman" w:hAnsi="Sylfaen" w:cs="Times New Roman"/>
          <w:bCs/>
          <w:sz w:val="22"/>
          <w:szCs w:val="22"/>
          <w:lang w:val="it-IT" w:eastAsia="en-US"/>
        </w:rPr>
        <w:t>Rajtar</w:t>
      </w:r>
      <w:proofErr w:type="spellEnd"/>
      <w:r w:rsidRPr="008A719B">
        <w:rPr>
          <w:rFonts w:ascii="Sylfaen" w:eastAsia="Times New Roman" w:hAnsi="Sylfaen" w:cs="Times New Roman"/>
          <w:bCs/>
          <w:sz w:val="22"/>
          <w:szCs w:val="22"/>
          <w:lang w:val="it-IT" w:eastAsia="en-US"/>
        </w:rPr>
        <w:t>, v.r.</w:t>
      </w:r>
    </w:p>
    <w:sectPr w:rsidR="002E5747" w:rsidRPr="008A719B">
      <w:pgSz w:w="11906" w:h="16838"/>
      <w:pgMar w:top="1440" w:right="1440" w:bottom="1440" w:left="144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8695B52"/>
    <w:multiLevelType w:val="hybridMultilevel"/>
    <w:tmpl w:val="40BE2052"/>
    <w:lvl w:ilvl="0" w:tplc="2C2266D4">
      <w:start w:val="1"/>
      <w:numFmt w:val="bullet"/>
      <w:lvlText w:val="●"/>
      <w:lvlJc w:val="left"/>
      <w:pPr>
        <w:ind w:left="720" w:hanging="360"/>
      </w:pPr>
    </w:lvl>
    <w:lvl w:ilvl="1" w:tplc="5CB89812">
      <w:start w:val="1"/>
      <w:numFmt w:val="bullet"/>
      <w:lvlText w:val="○"/>
      <w:lvlJc w:val="left"/>
      <w:pPr>
        <w:ind w:left="1440" w:hanging="360"/>
      </w:pPr>
    </w:lvl>
    <w:lvl w:ilvl="2" w:tplc="6DE6727C">
      <w:start w:val="1"/>
      <w:numFmt w:val="bullet"/>
      <w:lvlText w:val="■"/>
      <w:lvlJc w:val="left"/>
      <w:pPr>
        <w:ind w:left="2160" w:hanging="360"/>
      </w:pPr>
    </w:lvl>
    <w:lvl w:ilvl="3" w:tplc="5C36F532">
      <w:start w:val="1"/>
      <w:numFmt w:val="bullet"/>
      <w:lvlText w:val="●"/>
      <w:lvlJc w:val="left"/>
      <w:pPr>
        <w:ind w:left="2880" w:hanging="360"/>
      </w:pPr>
    </w:lvl>
    <w:lvl w:ilvl="4" w:tplc="18DC325C">
      <w:start w:val="1"/>
      <w:numFmt w:val="bullet"/>
      <w:lvlText w:val="○"/>
      <w:lvlJc w:val="left"/>
      <w:pPr>
        <w:ind w:left="3600" w:hanging="360"/>
      </w:pPr>
    </w:lvl>
    <w:lvl w:ilvl="5" w:tplc="5BF8BE0A">
      <w:start w:val="1"/>
      <w:numFmt w:val="bullet"/>
      <w:lvlText w:val="■"/>
      <w:lvlJc w:val="left"/>
      <w:pPr>
        <w:ind w:left="4320" w:hanging="360"/>
      </w:pPr>
    </w:lvl>
    <w:lvl w:ilvl="6" w:tplc="0592F806">
      <w:start w:val="1"/>
      <w:numFmt w:val="bullet"/>
      <w:lvlText w:val="●"/>
      <w:lvlJc w:val="left"/>
      <w:pPr>
        <w:ind w:left="5040" w:hanging="360"/>
      </w:pPr>
    </w:lvl>
    <w:lvl w:ilvl="7" w:tplc="A7420498">
      <w:start w:val="1"/>
      <w:numFmt w:val="bullet"/>
      <w:lvlText w:val="●"/>
      <w:lvlJc w:val="left"/>
      <w:pPr>
        <w:ind w:left="5760" w:hanging="360"/>
      </w:pPr>
    </w:lvl>
    <w:lvl w:ilvl="8" w:tplc="7ED40B4E">
      <w:start w:val="1"/>
      <w:numFmt w:val="bullet"/>
      <w:lvlText w:val="●"/>
      <w:lvlJc w:val="left"/>
      <w:pPr>
        <w:ind w:left="6480" w:hanging="360"/>
      </w:pPr>
    </w:lvl>
  </w:abstractNum>
  <w:num w:numId="1" w16cid:durableId="1896358382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5747"/>
    <w:rsid w:val="0029038E"/>
    <w:rsid w:val="002E5747"/>
    <w:rsid w:val="008A71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9B8E1B"/>
  <w15:docId w15:val="{371242D9-88BF-48C5-82E7-34AF6AF22C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4"/>
        <w:szCs w:val="24"/>
        <w:lang w:val="hr-HR" w:eastAsia="hr-H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Naslov1">
    <w:name w:val="heading 1"/>
    <w:uiPriority w:val="9"/>
    <w:qFormat/>
    <w:pPr>
      <w:outlineLvl w:val="0"/>
    </w:pPr>
    <w:rPr>
      <w:color w:val="2E74B5"/>
      <w:sz w:val="32"/>
      <w:szCs w:val="32"/>
    </w:rPr>
  </w:style>
  <w:style w:type="paragraph" w:styleId="Naslov2">
    <w:name w:val="heading 2"/>
    <w:uiPriority w:val="9"/>
    <w:semiHidden/>
    <w:unhideWhenUsed/>
    <w:qFormat/>
    <w:pPr>
      <w:outlineLvl w:val="1"/>
    </w:pPr>
    <w:rPr>
      <w:color w:val="2E74B5"/>
      <w:sz w:val="26"/>
      <w:szCs w:val="26"/>
    </w:rPr>
  </w:style>
  <w:style w:type="paragraph" w:styleId="Naslov3">
    <w:name w:val="heading 3"/>
    <w:uiPriority w:val="9"/>
    <w:semiHidden/>
    <w:unhideWhenUsed/>
    <w:qFormat/>
    <w:pPr>
      <w:outlineLvl w:val="2"/>
    </w:pPr>
    <w:rPr>
      <w:color w:val="1F4D78"/>
    </w:rPr>
  </w:style>
  <w:style w:type="paragraph" w:styleId="Naslov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Naslov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Naslov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Zadanifontodlomka">
    <w:name w:val="Default Paragraph Font"/>
    <w:uiPriority w:val="1"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Naslov">
    <w:name w:val="Title"/>
    <w:uiPriority w:val="10"/>
    <w:qFormat/>
    <w:rPr>
      <w:sz w:val="56"/>
      <w:szCs w:val="56"/>
    </w:rPr>
  </w:style>
  <w:style w:type="paragraph" w:customStyle="1" w:styleId="Naglaeno1">
    <w:name w:val="Naglašeno1"/>
    <w:qFormat/>
    <w:rPr>
      <w:b/>
      <w:bCs/>
    </w:rPr>
  </w:style>
  <w:style w:type="paragraph" w:styleId="Odlomakpopisa">
    <w:name w:val="List Paragraph"/>
    <w:qFormat/>
  </w:style>
  <w:style w:type="character" w:styleId="Hiperveza">
    <w:name w:val="Hyperlink"/>
    <w:uiPriority w:val="99"/>
    <w:unhideWhenUsed/>
    <w:rPr>
      <w:color w:val="0563C1"/>
      <w:u w:val="single"/>
    </w:rPr>
  </w:style>
  <w:style w:type="character" w:styleId="Referencafusnote">
    <w:name w:val="footnote reference"/>
    <w:uiPriority w:val="99"/>
    <w:semiHidden/>
    <w:unhideWhenUsed/>
    <w:rPr>
      <w:vertAlign w:val="superscript"/>
    </w:rPr>
  </w:style>
  <w:style w:type="paragraph" w:styleId="Tekstfusnote">
    <w:name w:val="footnote text"/>
    <w:link w:val="TekstfusnoteChar"/>
    <w:uiPriority w:val="99"/>
    <w:semiHidden/>
    <w:unhideWhenUsed/>
    <w:rPr>
      <w:sz w:val="20"/>
      <w:szCs w:val="20"/>
    </w:rPr>
  </w:style>
  <w:style w:type="character" w:customStyle="1" w:styleId="TekstfusnoteChar">
    <w:name w:val="Tekst fusnote Char"/>
    <w:link w:val="Tekstfusnote"/>
    <w:uiPriority w:val="99"/>
    <w:semiHidden/>
    <w:unhideWhenUsed/>
    <w:rPr>
      <w:sz w:val="20"/>
      <w:szCs w:val="20"/>
    </w:rPr>
  </w:style>
  <w:style w:type="character" w:styleId="Referencakrajnjebiljeke">
    <w:name w:val="endnote reference"/>
    <w:uiPriority w:val="99"/>
    <w:semiHidden/>
    <w:unhideWhenUsed/>
    <w:rPr>
      <w:vertAlign w:val="superscript"/>
    </w:rPr>
  </w:style>
  <w:style w:type="paragraph" w:styleId="Tekstkrajnjebiljeke">
    <w:name w:val="endnote text"/>
    <w:link w:val="TekstkrajnjebiljekeChar"/>
    <w:uiPriority w:val="99"/>
    <w:semiHidden/>
    <w:unhideWhenUsed/>
    <w:rPr>
      <w:sz w:val="20"/>
      <w:szCs w:val="20"/>
    </w:rPr>
  </w:style>
  <w:style w:type="character" w:customStyle="1" w:styleId="TekstkrajnjebiljekeChar">
    <w:name w:val="Tekst krajnje bilješke Char"/>
    <w:link w:val="Tekstkrajnjebiljeke"/>
    <w:uiPriority w:val="99"/>
    <w:semiHidden/>
    <w:unhideWhenUsed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264</Words>
  <Characters>1508</Characters>
  <Application>Microsoft Office Word</Application>
  <DocSecurity>0</DocSecurity>
  <Lines>12</Lines>
  <Paragraphs>3</Paragraphs>
  <ScaleCrop>false</ScaleCrop>
  <Company/>
  <LinksUpToDate>false</LinksUpToDate>
  <CharactersWithSpaces>1769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Odluka o rasporedu viška prihoda i primitaka 2025</dc:title>
  <dc:creator>Općina Dubrava</dc:creator>
  <cp:lastModifiedBy>Cinema Produkcija</cp:lastModifiedBy>
  <cp:revision>2</cp:revision>
  <dcterms:created xsi:type="dcterms:W3CDTF">2026-04-22T17:35:00Z</dcterms:created>
  <dcterms:modified xsi:type="dcterms:W3CDTF">2026-04-22T17:35:00Z</dcterms:modified>
</cp:coreProperties>
</file>